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r w:rsidRPr="00CA5FAF">
        <w:rPr>
          <w:color w:val="495149"/>
          <w:sz w:val="30"/>
          <w:szCs w:val="30"/>
        </w:rPr>
        <w:fldChar w:fldCharType="begin"/>
      </w:r>
      <w:r w:rsidRPr="00CA5FAF">
        <w:rPr>
          <w:color w:val="495149"/>
          <w:sz w:val="30"/>
          <w:szCs w:val="30"/>
          <w:lang w:val="ru-RU"/>
        </w:rPr>
        <w:instrText xml:space="preserve"> </w:instrText>
      </w:r>
      <w:r w:rsidRPr="00CA5FAF">
        <w:rPr>
          <w:color w:val="495149"/>
          <w:sz w:val="30"/>
          <w:szCs w:val="30"/>
        </w:rPr>
        <w:instrText>HYPERLINK</w:instrText>
      </w:r>
      <w:r w:rsidRPr="00CA5FAF">
        <w:rPr>
          <w:color w:val="495149"/>
          <w:sz w:val="30"/>
          <w:szCs w:val="30"/>
          <w:lang w:val="ru-RU"/>
        </w:rPr>
        <w:instrText xml:space="preserve"> "</w:instrText>
      </w:r>
      <w:r w:rsidRPr="00CA5FAF">
        <w:rPr>
          <w:color w:val="495149"/>
          <w:sz w:val="30"/>
          <w:szCs w:val="30"/>
        </w:rPr>
        <w:instrText>http</w:instrText>
      </w:r>
      <w:r w:rsidRPr="00CA5FAF">
        <w:rPr>
          <w:color w:val="495149"/>
          <w:sz w:val="30"/>
          <w:szCs w:val="30"/>
          <w:lang w:val="ru-RU"/>
        </w:rPr>
        <w:instrText>://</w:instrText>
      </w:r>
      <w:r w:rsidRPr="00CA5FAF">
        <w:rPr>
          <w:color w:val="495149"/>
          <w:sz w:val="30"/>
          <w:szCs w:val="30"/>
        </w:rPr>
        <w:instrText>www</w:instrText>
      </w:r>
      <w:r w:rsidRPr="00CA5FAF">
        <w:rPr>
          <w:color w:val="495149"/>
          <w:sz w:val="30"/>
          <w:szCs w:val="30"/>
          <w:lang w:val="ru-RU"/>
        </w:rPr>
        <w:instrText>.</w:instrText>
      </w:r>
      <w:r w:rsidRPr="00CA5FAF">
        <w:rPr>
          <w:color w:val="495149"/>
          <w:sz w:val="30"/>
          <w:szCs w:val="30"/>
        </w:rPr>
        <w:instrText>pravo</w:instrText>
      </w:r>
      <w:r w:rsidRPr="00CA5FAF">
        <w:rPr>
          <w:color w:val="495149"/>
          <w:sz w:val="30"/>
          <w:szCs w:val="30"/>
          <w:lang w:val="ru-RU"/>
        </w:rPr>
        <w:instrText>.</w:instrText>
      </w:r>
      <w:r w:rsidRPr="00CA5FAF">
        <w:rPr>
          <w:color w:val="495149"/>
          <w:sz w:val="30"/>
          <w:szCs w:val="30"/>
        </w:rPr>
        <w:instrText>by</w:instrText>
      </w:r>
      <w:r w:rsidRPr="00CA5FAF">
        <w:rPr>
          <w:color w:val="495149"/>
          <w:sz w:val="30"/>
          <w:szCs w:val="30"/>
          <w:lang w:val="ru-RU"/>
        </w:rPr>
        <w:instrText>/</w:instrText>
      </w:r>
      <w:r w:rsidRPr="00CA5FAF">
        <w:rPr>
          <w:color w:val="495149"/>
          <w:sz w:val="30"/>
          <w:szCs w:val="30"/>
        </w:rPr>
        <w:instrText>document</w:instrText>
      </w:r>
      <w:r w:rsidRPr="00CA5FAF">
        <w:rPr>
          <w:color w:val="495149"/>
          <w:sz w:val="30"/>
          <w:szCs w:val="30"/>
          <w:lang w:val="ru-RU"/>
        </w:rPr>
        <w:instrText>/?</w:instrText>
      </w:r>
      <w:r w:rsidRPr="00CA5FAF">
        <w:rPr>
          <w:color w:val="495149"/>
          <w:sz w:val="30"/>
          <w:szCs w:val="30"/>
        </w:rPr>
        <w:instrText>guid</w:instrText>
      </w:r>
      <w:r w:rsidRPr="00CA5FAF">
        <w:rPr>
          <w:color w:val="495149"/>
          <w:sz w:val="30"/>
          <w:szCs w:val="30"/>
          <w:lang w:val="ru-RU"/>
        </w:rPr>
        <w:instrText>=3871&amp;</w:instrText>
      </w:r>
      <w:r w:rsidRPr="00CA5FAF">
        <w:rPr>
          <w:color w:val="495149"/>
          <w:sz w:val="30"/>
          <w:szCs w:val="30"/>
        </w:rPr>
        <w:instrText>p</w:instrText>
      </w:r>
      <w:r w:rsidRPr="00CA5FAF">
        <w:rPr>
          <w:color w:val="495149"/>
          <w:sz w:val="30"/>
          <w:szCs w:val="30"/>
          <w:lang w:val="ru-RU"/>
        </w:rPr>
        <w:instrText>0=</w:instrText>
      </w:r>
      <w:r w:rsidRPr="00CA5FAF">
        <w:rPr>
          <w:color w:val="495149"/>
          <w:sz w:val="30"/>
          <w:szCs w:val="30"/>
        </w:rPr>
        <w:instrText>h</w:instrText>
      </w:r>
      <w:r w:rsidRPr="00CA5FAF">
        <w:rPr>
          <w:color w:val="495149"/>
          <w:sz w:val="30"/>
          <w:szCs w:val="30"/>
          <w:lang w:val="ru-RU"/>
        </w:rPr>
        <w:instrText xml:space="preserve">10800433" </w:instrText>
      </w:r>
      <w:r w:rsidRPr="00CA5FAF">
        <w:rPr>
          <w:color w:val="495149"/>
          <w:sz w:val="30"/>
          <w:szCs w:val="30"/>
        </w:rPr>
        <w:fldChar w:fldCharType="separate"/>
      </w:r>
      <w:r w:rsidRPr="00CA5FAF">
        <w:rPr>
          <w:rStyle w:val="a4"/>
          <w:color w:val="007457"/>
          <w:sz w:val="30"/>
          <w:szCs w:val="30"/>
          <w:u w:val="none"/>
          <w:lang w:val="ru-RU"/>
        </w:rPr>
        <w:t>Закон Республики Беларусь от 28 октября 2008 г. № 433-З «Об основах административных процедур»</w:t>
      </w:r>
      <w:r w:rsidRPr="00CA5FAF">
        <w:rPr>
          <w:color w:val="495149"/>
          <w:sz w:val="30"/>
          <w:szCs w:val="30"/>
        </w:rPr>
        <w:fldChar w:fldCharType="end"/>
      </w:r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4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 xml:space="preserve">Директива Президента Республики Беларусь от 27 декабря 2006 г. № 2 «О </w:t>
        </w:r>
        <w:proofErr w:type="spellStart"/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дебюрократизации</w:t>
        </w:r>
        <w:proofErr w:type="spellEnd"/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 xml:space="preserve"> государственного аппарата и повышении качества обеспечения жизнедеятельности населения»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5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6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Указ Президента Республики Беларусь от 25 июня 2021 г. №</w:t>
        </w:r>
        <w:r w:rsidRPr="00CA5FAF">
          <w:rPr>
            <w:rStyle w:val="a4"/>
            <w:color w:val="007457"/>
            <w:sz w:val="30"/>
            <w:szCs w:val="30"/>
            <w:u w:val="none"/>
          </w:rPr>
          <w:t> </w:t>
        </w:r>
        <w:r w:rsidR="00994CF7">
          <w:rPr>
            <w:rStyle w:val="a4"/>
            <w:color w:val="007457"/>
            <w:sz w:val="30"/>
            <w:szCs w:val="30"/>
            <w:u w:val="none"/>
            <w:lang w:val="ru-RU"/>
          </w:rPr>
          <w:t>240 «</w:t>
        </w:r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Об</w:t>
        </w:r>
        <w:r w:rsidRPr="00CA5FAF">
          <w:rPr>
            <w:rStyle w:val="a4"/>
            <w:color w:val="007457"/>
            <w:sz w:val="30"/>
            <w:szCs w:val="30"/>
            <w:u w:val="none"/>
          </w:rPr>
          <w:t> </w:t>
        </w:r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административных процедурах, осуществляемых в отношении субъектов</w:t>
        </w:r>
        <w:r w:rsidRPr="00CA5FAF">
          <w:rPr>
            <w:rStyle w:val="a4"/>
            <w:color w:val="007457"/>
            <w:sz w:val="30"/>
            <w:szCs w:val="30"/>
            <w:u w:val="none"/>
          </w:rPr>
          <w:t> </w:t>
        </w:r>
        <w:r w:rsidR="00994CF7">
          <w:rPr>
            <w:rStyle w:val="a4"/>
            <w:color w:val="007457"/>
            <w:sz w:val="30"/>
            <w:szCs w:val="30"/>
            <w:u w:val="none"/>
            <w:lang w:val="ru-RU"/>
          </w:rPr>
          <w:t>хозяйствования,</w:t>
        </w:r>
        <w:bookmarkStart w:id="0" w:name="_GoBack"/>
        <w:bookmarkEnd w:id="0"/>
        <w:r w:rsidR="00994CF7">
          <w:rPr>
            <w:rStyle w:val="a4"/>
            <w:color w:val="007457"/>
            <w:sz w:val="30"/>
            <w:szCs w:val="30"/>
            <w:u w:val="none"/>
            <w:lang w:val="ru-RU"/>
          </w:rPr>
          <w:t xml:space="preserve"> </w:t>
        </w:r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административных процедурах, осуществляемых в отношении субъектов</w:t>
        </w:r>
        <w:r w:rsidRPr="00CA5FAF">
          <w:rPr>
            <w:rStyle w:val="a4"/>
            <w:color w:val="007457"/>
            <w:sz w:val="30"/>
            <w:szCs w:val="30"/>
            <w:u w:val="none"/>
          </w:rPr>
          <w:t> </w:t>
        </w:r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хозяйствования"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7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Указ Президента Республики Беларусь от 24 мая 2018 г. № 202 «О службе «одно окно»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8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Постановление Совета Министров Республики Беларусь от 17 октября 2018 г. № 740 «О перечне административных процедур, прием заявлений и выдача решений по которым осуществляется через службу «одно окно»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9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Постановление Совета Министров Республики Беларусь от 18 сентября 2020 г. № 541 «О документах, запрашиваемых при осуществлении административных процедур»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10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Постановление Совета Министров Республики Беларусь от 24 сентября 2021г. №</w:t>
        </w:r>
        <w:r w:rsidRPr="00CA5FAF">
          <w:rPr>
            <w:rStyle w:val="a4"/>
            <w:color w:val="007457"/>
            <w:sz w:val="30"/>
            <w:szCs w:val="30"/>
            <w:u w:val="none"/>
          </w:rPr>
          <w:t> </w:t>
        </w:r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548 "Об административных процедурах, осуществляемых в отношении</w:t>
        </w:r>
        <w:r w:rsidRPr="00CA5FAF">
          <w:rPr>
            <w:rStyle w:val="a4"/>
            <w:color w:val="007457"/>
            <w:sz w:val="30"/>
            <w:szCs w:val="30"/>
            <w:u w:val="none"/>
          </w:rPr>
          <w:t> </w:t>
        </w:r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субъектов хозяйствования"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11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Постановление Совета Министров Республики Беларусь от 6 мая 2020 г. № 271 «Об изменении постановлений Совета Министров Республики Беларусь по вопросам осуществления административных процедур»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12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Постановление Совета Министров Республики Беларусь от 17 октября 2018 г. № 741 «О некоторых мерах по реализации Указа Президента Республики Беларусь от 24 мая 2018 г. № 202»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13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Постановление Совета Министров Республики Беларусь от 25 марта 2022 г. №</w:t>
        </w:r>
        <w:r w:rsidRPr="00CA5FAF">
          <w:rPr>
            <w:rStyle w:val="a4"/>
            <w:color w:val="007457"/>
            <w:sz w:val="30"/>
            <w:szCs w:val="30"/>
            <w:u w:val="none"/>
          </w:rPr>
          <w:t> </w:t>
        </w:r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175 «Об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хозяйствования»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14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Нормативные правовые акты, утвердившие регламенты административных процедур, осуществляемых в отношении субъектов хозяйствования через службу «одно окно»</w:t>
        </w:r>
      </w:hyperlink>
    </w:p>
    <w:p w:rsidR="00CA5FAF" w:rsidRPr="00CA5FAF" w:rsidRDefault="00CA5FAF" w:rsidP="00CA5FA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495149"/>
          <w:sz w:val="30"/>
          <w:szCs w:val="30"/>
          <w:lang w:val="ru-RU"/>
        </w:rPr>
      </w:pPr>
      <w:hyperlink r:id="rId15" w:history="1">
        <w:r w:rsidRPr="00CA5FAF">
          <w:rPr>
            <w:rStyle w:val="a4"/>
            <w:color w:val="007457"/>
            <w:sz w:val="30"/>
            <w:szCs w:val="30"/>
            <w:u w:val="none"/>
            <w:lang w:val="ru-RU"/>
          </w:rPr>
          <w:t>Постановление Министерства юстиции Республики Беларусь 7 мая 2009 г. № 39 «Об утверждении Инструкции о порядке ведения делопроизводства по административным процедурам в государственных органах, иных организациях»</w:t>
        </w:r>
      </w:hyperlink>
    </w:p>
    <w:p w:rsidR="00EA5F8F" w:rsidRPr="00CA5FAF" w:rsidRDefault="00EA5F8F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EA5F8F" w:rsidRPr="00CA5FAF" w:rsidSect="00995CD8">
      <w:pgSz w:w="11906" w:h="16838" w:code="9"/>
      <w:pgMar w:top="1134" w:right="624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F"/>
    <w:rsid w:val="00471CBF"/>
    <w:rsid w:val="006B0436"/>
    <w:rsid w:val="00994CF7"/>
    <w:rsid w:val="00995CD8"/>
    <w:rsid w:val="00CA5FAF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3C81"/>
  <w15:chartTrackingRefBased/>
  <w15:docId w15:val="{2D3DADF2-1BAD-4D0A-A32C-A45A364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5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1800740" TargetMode="External"/><Relationship Id="rId13" Type="http://schemas.openxmlformats.org/officeDocument/2006/relationships/hyperlink" Target="https://pravo.by/document/?guid=12551&amp;p0=C22200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P31800202" TargetMode="External"/><Relationship Id="rId12" Type="http://schemas.openxmlformats.org/officeDocument/2006/relationships/hyperlink" Target="https://pravo.by/document/?guid=3871&amp;p0=C2180074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P32100240" TargetMode="External"/><Relationship Id="rId11" Type="http://schemas.openxmlformats.org/officeDocument/2006/relationships/hyperlink" Target="https://pravo.by/document/?guid=3961&amp;p0=C22000271" TargetMode="External"/><Relationship Id="rId5" Type="http://schemas.openxmlformats.org/officeDocument/2006/relationships/hyperlink" Target="http://www.pravo.by/main.aspx?guid=3871&amp;p0=P31000200&amp;p2=%7BNRPA%7D" TargetMode="External"/><Relationship Id="rId15" Type="http://schemas.openxmlformats.org/officeDocument/2006/relationships/hyperlink" Target="https://etalonline.by/document/?regnum=W20920896" TargetMode="External"/><Relationship Id="rId10" Type="http://schemas.openxmlformats.org/officeDocument/2006/relationships/hyperlink" Target="https://pravo.by/document/?guid=3961&amp;p0=C22100548" TargetMode="External"/><Relationship Id="rId4" Type="http://schemas.openxmlformats.org/officeDocument/2006/relationships/hyperlink" Target="http://www.pravo.by/main.aspx?guid=3871&amp;p0=p00600002&amp;p2=%7BNRPA%7D" TargetMode="External"/><Relationship Id="rId9" Type="http://schemas.openxmlformats.org/officeDocument/2006/relationships/hyperlink" Target="https://pravo.by/document/?guid=3871&amp;p0=C22000541" TargetMode="External"/><Relationship Id="rId14" Type="http://schemas.openxmlformats.org/officeDocument/2006/relationships/hyperlink" Target="https://pravo.by/pravovaya-informatsiya/normativnye-dokumenty/bank-dannykh-administrativnye-protsedury/pravovye-akty/?p0=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2023-03-13T07:06:00Z</dcterms:created>
  <dcterms:modified xsi:type="dcterms:W3CDTF">2023-03-13T07:07:00Z</dcterms:modified>
</cp:coreProperties>
</file>